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8B0A00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00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19751A" w:rsidRPr="00EC52CD" w:rsidRDefault="002269E3" w:rsidP="00226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52CD">
        <w:rPr>
          <w:rFonts w:ascii="Times New Roman" w:hAnsi="Times New Roman" w:cs="Times New Roman"/>
          <w:sz w:val="28"/>
          <w:szCs w:val="28"/>
        </w:rPr>
        <w:t>14 апреля 2017                                                                                    № 14</w:t>
      </w:r>
      <w:r w:rsidR="007922D4">
        <w:rPr>
          <w:rFonts w:ascii="Times New Roman" w:hAnsi="Times New Roman" w:cs="Times New Roman"/>
          <w:sz w:val="28"/>
          <w:szCs w:val="28"/>
        </w:rPr>
        <w:t>7а</w:t>
      </w:r>
    </w:p>
    <w:p w:rsidR="0005463E" w:rsidRPr="00EC52CD" w:rsidRDefault="009D59E8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с. Могочино</w:t>
      </w:r>
    </w:p>
    <w:p w:rsidR="00741FE4" w:rsidRPr="00EC52CD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476DB3" w:rsidRPr="00EC52CD" w:rsidRDefault="00476DB3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EC52CD" w:rsidRPr="00EC52CD" w:rsidRDefault="00B867BC" w:rsidP="00EC52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EC52CD">
        <w:rPr>
          <w:rFonts w:ascii="Times New Roman" w:eastAsia="Times New Roman" w:hAnsi="Times New Roman"/>
          <w:sz w:val="28"/>
          <w:szCs w:val="28"/>
        </w:rPr>
        <w:t>О внесении изменений и дополнений</w:t>
      </w:r>
    </w:p>
    <w:p w:rsidR="00EC52CD" w:rsidRPr="00EC52CD" w:rsidRDefault="00EC52CD" w:rsidP="00EC52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EC52CD">
        <w:rPr>
          <w:rFonts w:ascii="Times New Roman" w:eastAsia="Times New Roman" w:hAnsi="Times New Roman"/>
          <w:sz w:val="28"/>
          <w:szCs w:val="28"/>
        </w:rPr>
        <w:t>в генеральный план и правила землепользования</w:t>
      </w:r>
    </w:p>
    <w:p w:rsidR="00EC52CD" w:rsidRPr="00EC52CD" w:rsidRDefault="00EC52CD" w:rsidP="00EC52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EC52CD">
        <w:rPr>
          <w:rFonts w:ascii="Times New Roman" w:eastAsia="Times New Roman" w:hAnsi="Times New Roman"/>
          <w:sz w:val="28"/>
          <w:szCs w:val="28"/>
        </w:rPr>
        <w:t xml:space="preserve"> и застройки Могочинского сельского поселения </w:t>
      </w:r>
    </w:p>
    <w:p w:rsidR="00EC52CD" w:rsidRPr="00EC52CD" w:rsidRDefault="00EC52CD" w:rsidP="00EC52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EC52CD">
        <w:rPr>
          <w:rFonts w:ascii="Times New Roman" w:eastAsia="Times New Roman" w:hAnsi="Times New Roman"/>
          <w:sz w:val="28"/>
          <w:szCs w:val="28"/>
        </w:rPr>
        <w:t>Молчановского района Томской области</w:t>
      </w:r>
    </w:p>
    <w:p w:rsidR="00EC52CD" w:rsidRPr="00EC52CD" w:rsidRDefault="00EC52CD" w:rsidP="00EC52C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2CD" w:rsidRPr="00EC52CD" w:rsidRDefault="00EC52CD" w:rsidP="00EC52C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2CD" w:rsidRPr="00EC52CD" w:rsidRDefault="00EC52CD" w:rsidP="00EC52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 Уставом Могочинского сельского поселения Молчановского района Томской области, Решением Совета Могочинского сельского поселения Молчановского района Томской области №50 от 29.11.2013 г «Об утверждении Генерального плана Муниципального образования «Могочинское сельское поселение»</w:t>
      </w:r>
    </w:p>
    <w:p w:rsidR="00EC52CD" w:rsidRP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:rsidR="00EC52CD" w:rsidRPr="00EC52CD" w:rsidRDefault="00EC52CD" w:rsidP="00EC52CD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color w:val="auto"/>
          <w:sz w:val="28"/>
          <w:szCs w:val="28"/>
        </w:rPr>
      </w:pPr>
      <w:r w:rsidRPr="00EC52CD">
        <w:rPr>
          <w:rFonts w:ascii="Times New Roman" w:hAnsi="Times New Roman"/>
          <w:b/>
          <w:color w:val="auto"/>
          <w:sz w:val="28"/>
          <w:szCs w:val="28"/>
        </w:rPr>
        <w:t>Совет Могочинского сельского поселения</w:t>
      </w:r>
      <w:r w:rsidRPr="00EC52CD">
        <w:rPr>
          <w:rFonts w:ascii="Times New Roman" w:hAnsi="Times New Roman"/>
          <w:b/>
          <w:bCs/>
          <w:color w:val="auto"/>
          <w:sz w:val="28"/>
          <w:szCs w:val="28"/>
        </w:rPr>
        <w:t xml:space="preserve"> РЕШИЛ:</w:t>
      </w:r>
    </w:p>
    <w:p w:rsidR="00EC52CD" w:rsidRPr="00EC52CD" w:rsidRDefault="00EC52CD" w:rsidP="00EC52CD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C52CD" w:rsidRPr="00EC52CD" w:rsidRDefault="00EC52CD" w:rsidP="00EC52CD">
      <w:pPr>
        <w:pStyle w:val="a7"/>
        <w:numPr>
          <w:ilvl w:val="0"/>
          <w:numId w:val="4"/>
        </w:numPr>
        <w:tabs>
          <w:tab w:val="num" w:pos="0"/>
        </w:tabs>
        <w:ind w:left="0" w:right="4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52CD">
        <w:rPr>
          <w:rFonts w:ascii="Times New Roman" w:hAnsi="Times New Roman" w:cs="Times New Roman"/>
          <w:color w:val="auto"/>
          <w:sz w:val="28"/>
          <w:szCs w:val="28"/>
        </w:rPr>
        <w:t>Внести изменения в  генеральный план и правила землепользования и застройки Могочинского сельского поселения Молчановского района Томской области согласно приложению.</w:t>
      </w:r>
    </w:p>
    <w:p w:rsidR="00EC52CD" w:rsidRPr="00EC52CD" w:rsidRDefault="00EC52CD" w:rsidP="00EC52CD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52CD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«Информационном бюллетене» и разместить на официальном сайте муниципального образования «Могочинское сельское поселение».</w:t>
      </w:r>
    </w:p>
    <w:p w:rsidR="00EC52CD" w:rsidRPr="00EC52CD" w:rsidRDefault="00EC52CD" w:rsidP="00EC52CD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52CD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EC52CD" w:rsidRPr="00EC52CD" w:rsidRDefault="00EC52CD" w:rsidP="00EC52CD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</w:t>
      </w:r>
      <w:r w:rsidRPr="00EC52CD">
        <w:rPr>
          <w:sz w:val="28"/>
          <w:szCs w:val="28"/>
        </w:rPr>
        <w:t>.</w:t>
      </w:r>
    </w:p>
    <w:p w:rsidR="00EC52CD" w:rsidRP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C52CD" w:rsidRP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C52CD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EC52CD" w:rsidRP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C52CD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EC52CD" w:rsidRP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C52CD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EC52C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C52C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C52C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А.В. Детлукова </w:t>
      </w:r>
    </w:p>
    <w:p w:rsidR="00EC52CD" w:rsidRP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C52CD" w:rsidRP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C52CD" w:rsidRDefault="00EC52CD" w:rsidP="00EC5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C52CD" w:rsidRPr="00467BD8" w:rsidRDefault="00EC52CD" w:rsidP="00EC52CD">
      <w:pPr>
        <w:ind w:left="623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</w:t>
      </w:r>
      <w:r w:rsidRPr="00467BD8">
        <w:rPr>
          <w:rFonts w:ascii="Times New Roman" w:hAnsi="Times New Roman"/>
          <w:color w:val="auto"/>
        </w:rPr>
        <w:t xml:space="preserve">риложение к решению № </w:t>
      </w:r>
      <w:r>
        <w:rPr>
          <w:rFonts w:ascii="Times New Roman" w:hAnsi="Times New Roman"/>
          <w:color w:val="auto"/>
        </w:rPr>
        <w:t xml:space="preserve">148  </w:t>
      </w:r>
      <w:r w:rsidRPr="00467BD8">
        <w:rPr>
          <w:rFonts w:ascii="Times New Roman" w:hAnsi="Times New Roman"/>
          <w:color w:val="auto"/>
        </w:rPr>
        <w:t xml:space="preserve">Совета Могочинского сельского поселения от </w:t>
      </w:r>
      <w:r>
        <w:rPr>
          <w:rFonts w:ascii="Times New Roman" w:hAnsi="Times New Roman"/>
          <w:color w:val="auto"/>
        </w:rPr>
        <w:t>14.04.2017г.</w:t>
      </w:r>
    </w:p>
    <w:p w:rsidR="00EC52CD" w:rsidRPr="00467BD8" w:rsidRDefault="00EC52CD" w:rsidP="00EC52CD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C52CD" w:rsidRPr="00467BD8" w:rsidRDefault="00EC52CD" w:rsidP="00EC52CD">
      <w:pPr>
        <w:ind w:firstLine="708"/>
        <w:jc w:val="right"/>
        <w:rPr>
          <w:color w:val="auto"/>
          <w:sz w:val="28"/>
          <w:szCs w:val="28"/>
        </w:rPr>
      </w:pPr>
    </w:p>
    <w:p w:rsidR="00EC52CD" w:rsidRPr="00467BD8" w:rsidRDefault="00EC52CD" w:rsidP="00EC52CD">
      <w:pPr>
        <w:ind w:right="45"/>
        <w:jc w:val="center"/>
        <w:rPr>
          <w:rFonts w:ascii="Times New Roman" w:hAnsi="Times New Roman" w:cs="Times New Roman"/>
          <w:b/>
          <w:color w:val="auto"/>
        </w:rPr>
      </w:pPr>
      <w:r w:rsidRPr="00467BD8">
        <w:rPr>
          <w:rFonts w:ascii="Times New Roman" w:hAnsi="Times New Roman" w:cs="Times New Roman"/>
          <w:b/>
          <w:color w:val="auto"/>
        </w:rPr>
        <w:t xml:space="preserve">Изменения в </w:t>
      </w:r>
      <w:proofErr w:type="gramStart"/>
      <w:r w:rsidRPr="00467BD8">
        <w:rPr>
          <w:rFonts w:ascii="Times New Roman" w:hAnsi="Times New Roman" w:cs="Times New Roman"/>
          <w:b/>
          <w:color w:val="auto"/>
        </w:rPr>
        <w:t>генеральный</w:t>
      </w:r>
      <w:proofErr w:type="gramEnd"/>
      <w:r w:rsidRPr="00467BD8">
        <w:rPr>
          <w:rFonts w:ascii="Times New Roman" w:hAnsi="Times New Roman" w:cs="Times New Roman"/>
          <w:b/>
          <w:color w:val="auto"/>
        </w:rPr>
        <w:t xml:space="preserve"> плана и правил землепользования и застройки Могочинского сельского поселения Молчановского района Томской области</w:t>
      </w:r>
    </w:p>
    <w:p w:rsidR="00EC52CD" w:rsidRPr="00467BD8" w:rsidRDefault="00EC52CD" w:rsidP="00EC52CD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EC52CD" w:rsidRPr="00467BD8" w:rsidRDefault="00EC52CD" w:rsidP="00EC52CD">
      <w:pPr>
        <w:rPr>
          <w:rFonts w:ascii="Times New Roman" w:hAnsi="Times New Roman" w:cs="Times New Roman"/>
          <w:i/>
          <w:color w:val="auto"/>
        </w:rPr>
      </w:pPr>
    </w:p>
    <w:p w:rsidR="00EC52CD" w:rsidRPr="00467BD8" w:rsidRDefault="00EC52CD" w:rsidP="00EC52CD">
      <w:pPr>
        <w:pStyle w:val="ConsPlusNormal"/>
        <w:tabs>
          <w:tab w:val="left" w:pos="567"/>
        </w:tabs>
        <w:ind w:right="282" w:firstLine="34"/>
        <w:jc w:val="both"/>
        <w:rPr>
          <w:b/>
        </w:rPr>
      </w:pPr>
      <w:bookmarkStart w:id="0" w:name="_Toc242521834"/>
      <w:bookmarkStart w:id="1" w:name="_Toc261602756"/>
      <w:bookmarkStart w:id="2" w:name="_Toc261613811"/>
      <w:r w:rsidRPr="00467BD8">
        <w:rPr>
          <w:b/>
          <w:iCs/>
        </w:rPr>
        <w:tab/>
      </w:r>
      <w:bookmarkStart w:id="3" w:name="Par0"/>
      <w:bookmarkEnd w:id="0"/>
      <w:bookmarkEnd w:id="1"/>
      <w:bookmarkEnd w:id="2"/>
      <w:bookmarkEnd w:id="3"/>
      <w:r w:rsidRPr="00467BD8">
        <w:rPr>
          <w:b/>
          <w:iCs/>
        </w:rPr>
        <w:t>1. Пункт 55.1</w:t>
      </w:r>
      <w:r w:rsidRPr="00467BD8">
        <w:rPr>
          <w:b/>
          <w:bCs/>
          <w:iCs/>
        </w:rPr>
        <w:t xml:space="preserve"> </w:t>
      </w:r>
      <w:r w:rsidRPr="00467BD8">
        <w:rPr>
          <w:b/>
          <w:iCs/>
        </w:rPr>
        <w:t>статьи 55</w:t>
      </w:r>
      <w:r w:rsidRPr="00467BD8">
        <w:rPr>
          <w:iCs/>
        </w:rPr>
        <w:t xml:space="preserve"> </w:t>
      </w:r>
      <w:r w:rsidRPr="006420D3">
        <w:rPr>
          <w:b/>
          <w:iCs/>
        </w:rPr>
        <w:t>Правил</w:t>
      </w:r>
      <w:r>
        <w:rPr>
          <w:iCs/>
        </w:rPr>
        <w:t xml:space="preserve"> </w:t>
      </w:r>
      <w:r w:rsidRPr="00467BD8">
        <w:rPr>
          <w:iCs/>
        </w:rPr>
        <w:t>дополнить следующими словами</w:t>
      </w:r>
      <w:r w:rsidRPr="00467BD8">
        <w:rPr>
          <w:b/>
          <w:bCs/>
          <w:iCs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Минимальная площадь для данной зоны составляет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для ведения личного подсобного хозяйства, индивидуальных гаражей и хозяйственных построек 0,01 га, для индивидуального строительства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0,06 га, максимальная 0, </w:t>
      </w:r>
      <w:r>
        <w:rPr>
          <w:rFonts w:ascii="Times New Roman" w:hAnsi="Times New Roman"/>
          <w:b w:val="0"/>
          <w:color w:val="auto"/>
          <w:sz w:val="24"/>
          <w:szCs w:val="24"/>
        </w:rPr>
        <w:t>25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га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>.».</w:t>
      </w:r>
      <w:proofErr w:type="gramEnd"/>
    </w:p>
    <w:p w:rsidR="00EC52CD" w:rsidRDefault="00EC52CD" w:rsidP="00EC52CD">
      <w:pPr>
        <w:pStyle w:val="ConsPlusNormal"/>
        <w:tabs>
          <w:tab w:val="left" w:pos="567"/>
        </w:tabs>
        <w:ind w:right="282" w:firstLine="34"/>
        <w:jc w:val="both"/>
        <w:rPr>
          <w:b/>
          <w:bCs/>
          <w:iCs/>
        </w:rPr>
      </w:pPr>
      <w:r w:rsidRPr="00467BD8">
        <w:rPr>
          <w:iCs/>
        </w:rPr>
        <w:tab/>
      </w:r>
      <w:r w:rsidRPr="00467BD8">
        <w:rPr>
          <w:b/>
          <w:iCs/>
        </w:rPr>
        <w:t>2.</w:t>
      </w:r>
      <w:r w:rsidRPr="00467BD8">
        <w:rPr>
          <w:iCs/>
        </w:rPr>
        <w:t xml:space="preserve"> </w:t>
      </w:r>
      <w:r w:rsidRPr="00467BD8">
        <w:rPr>
          <w:b/>
          <w:iCs/>
        </w:rPr>
        <w:t>Пункт 55.2</w:t>
      </w:r>
      <w:r w:rsidRPr="00467BD8">
        <w:rPr>
          <w:b/>
          <w:bCs/>
          <w:iCs/>
        </w:rPr>
        <w:t xml:space="preserve"> </w:t>
      </w:r>
      <w:r w:rsidRPr="00467BD8">
        <w:rPr>
          <w:b/>
          <w:iCs/>
        </w:rPr>
        <w:t>статьи 55</w:t>
      </w:r>
      <w:r w:rsidRPr="00467BD8">
        <w:rPr>
          <w:iCs/>
        </w:rPr>
        <w:t xml:space="preserve"> </w:t>
      </w:r>
      <w:r w:rsidRPr="006420D3">
        <w:rPr>
          <w:b/>
          <w:iCs/>
        </w:rPr>
        <w:t xml:space="preserve">Правил </w:t>
      </w:r>
      <w:r w:rsidRPr="00467BD8">
        <w:rPr>
          <w:iCs/>
        </w:rPr>
        <w:t>дополнить следующими</w:t>
      </w:r>
      <w:r w:rsidRPr="00467BD8">
        <w:rPr>
          <w:bCs/>
          <w:iCs/>
        </w:rPr>
        <w:t xml:space="preserve"> словами</w:t>
      </w:r>
      <w:r w:rsidRPr="00467BD8">
        <w:rPr>
          <w:b/>
          <w:bCs/>
          <w:iCs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b w:val="0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Минимальная площадь для данной зоны составляет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для ведения личного подсобного хозяйства, индивидуальных гаражей и хозяйственных построек 0,01 га, для индивидуального строительства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0,06 га, максимальная 0, </w:t>
      </w:r>
      <w:r>
        <w:rPr>
          <w:rFonts w:ascii="Times New Roman" w:hAnsi="Times New Roman"/>
          <w:b w:val="0"/>
          <w:color w:val="auto"/>
          <w:sz w:val="24"/>
          <w:szCs w:val="24"/>
        </w:rPr>
        <w:t>25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га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>.».</w:t>
      </w:r>
      <w:proofErr w:type="gramEnd"/>
    </w:p>
    <w:p w:rsidR="00EC52CD" w:rsidRDefault="00EC52CD" w:rsidP="00EC52CD">
      <w:pPr>
        <w:pStyle w:val="ConsPlusNormal"/>
        <w:tabs>
          <w:tab w:val="left" w:pos="567"/>
        </w:tabs>
        <w:ind w:right="282" w:firstLine="34"/>
        <w:jc w:val="both"/>
        <w:rPr>
          <w:b/>
          <w:bCs/>
          <w:iCs/>
        </w:rPr>
      </w:pPr>
      <w:r>
        <w:rPr>
          <w:b/>
          <w:iCs/>
        </w:rPr>
        <w:tab/>
      </w:r>
      <w:r w:rsidRPr="00467BD8">
        <w:rPr>
          <w:b/>
          <w:iCs/>
        </w:rPr>
        <w:t xml:space="preserve">3. </w:t>
      </w:r>
      <w:r>
        <w:rPr>
          <w:b/>
          <w:iCs/>
        </w:rPr>
        <w:t>П</w:t>
      </w:r>
      <w:r w:rsidRPr="00467BD8">
        <w:rPr>
          <w:b/>
          <w:iCs/>
        </w:rPr>
        <w:t>ункт 55.3</w:t>
      </w:r>
      <w:r w:rsidRPr="00467BD8">
        <w:rPr>
          <w:b/>
          <w:bCs/>
          <w:iCs/>
        </w:rPr>
        <w:t xml:space="preserve"> </w:t>
      </w:r>
      <w:r w:rsidRPr="00467BD8">
        <w:rPr>
          <w:b/>
          <w:iCs/>
        </w:rPr>
        <w:t>статьи 55</w:t>
      </w:r>
      <w:r w:rsidRPr="00467BD8">
        <w:t xml:space="preserve"> </w:t>
      </w:r>
      <w:r w:rsidRPr="006420D3">
        <w:rPr>
          <w:b/>
        </w:rPr>
        <w:t>Правил</w:t>
      </w:r>
      <w:r>
        <w:t xml:space="preserve"> </w:t>
      </w:r>
      <w:r w:rsidRPr="00467BD8">
        <w:rPr>
          <w:iCs/>
        </w:rPr>
        <w:t>дополнить следующими</w:t>
      </w:r>
      <w:r w:rsidRPr="00467BD8">
        <w:rPr>
          <w:bCs/>
          <w:iCs/>
        </w:rPr>
        <w:t xml:space="preserve"> словами</w:t>
      </w:r>
      <w:r w:rsidRPr="00467BD8">
        <w:rPr>
          <w:b/>
          <w:bCs/>
          <w:iCs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Минимальная площадь для данной зоны составляет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для ведения личного подсобного хозяйства, индивидуальных гаражей и хозяйственных построек 0,01 га, для индивидуального строительства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0,06 га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 xml:space="preserve"> ,</w:t>
      </w:r>
      <w:proofErr w:type="gramEnd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максимальная 0, </w:t>
      </w:r>
      <w:r>
        <w:rPr>
          <w:rFonts w:ascii="Times New Roman" w:hAnsi="Times New Roman"/>
          <w:b w:val="0"/>
          <w:color w:val="auto"/>
          <w:sz w:val="24"/>
          <w:szCs w:val="24"/>
        </w:rPr>
        <w:t>25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га.».</w:t>
      </w:r>
    </w:p>
    <w:p w:rsidR="00EC52CD" w:rsidRPr="00467BD8" w:rsidRDefault="00EC52CD" w:rsidP="00EC52CD">
      <w:pPr>
        <w:autoSpaceDE w:val="0"/>
        <w:autoSpaceDN w:val="0"/>
        <w:adjustRightInd w:val="0"/>
        <w:ind w:right="282" w:firstLine="68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4.В пункте 56.1 статьи 56 Правил </w:t>
      </w:r>
      <w:r w:rsidRPr="00467BD8">
        <w:rPr>
          <w:rFonts w:ascii="Times New Roman" w:hAnsi="Times New Roman" w:cs="Times New Roman"/>
          <w:iCs/>
          <w:color w:val="auto"/>
        </w:rPr>
        <w:t>слова «</w:t>
      </w:r>
      <w:r w:rsidRPr="00467BD8">
        <w:rPr>
          <w:rFonts w:ascii="Times New Roman" w:hAnsi="Times New Roman"/>
          <w:color w:val="auto"/>
          <w:u w:val="single"/>
        </w:rPr>
        <w:t>Параметры и условия физических и градостроительных изменений</w:t>
      </w:r>
    </w:p>
    <w:p w:rsidR="00EC52CD" w:rsidRPr="00467BD8" w:rsidRDefault="00EC52CD" w:rsidP="00EC52CD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>– минимальные расстояния между жилыми и общественными зданиями следует принимать на основе расчетов инсоляции и освещенности, учета противопожарных требований и бытовых разрывов;</w:t>
      </w:r>
    </w:p>
    <w:p w:rsidR="00EC52CD" w:rsidRPr="00467BD8" w:rsidRDefault="00EC52CD" w:rsidP="00EC52CD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>– соотношение территорий многофункциональной общественно-деловой зоны на новых территориях:</w:t>
      </w:r>
    </w:p>
    <w:p w:rsidR="00EC52CD" w:rsidRPr="00467BD8" w:rsidRDefault="00EC52CD" w:rsidP="00EC52CD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>участки общественной застройки – не менее 40 %;</w:t>
      </w:r>
    </w:p>
    <w:p w:rsidR="00EC52CD" w:rsidRPr="00467BD8" w:rsidRDefault="00EC52CD" w:rsidP="00EC52CD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>участки жилой застройки – не более 25 %;</w:t>
      </w:r>
    </w:p>
    <w:p w:rsidR="00EC52CD" w:rsidRPr="00467BD8" w:rsidRDefault="00EC52CD" w:rsidP="00EC52CD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 xml:space="preserve">участки производственных объектов – не более 10 %.» </w:t>
      </w:r>
    </w:p>
    <w:p w:rsidR="00EC52CD" w:rsidRPr="00467BD8" w:rsidRDefault="00EC52CD" w:rsidP="00EC52CD">
      <w:pPr>
        <w:ind w:firstLine="680"/>
        <w:jc w:val="both"/>
        <w:rPr>
          <w:rFonts w:ascii="Times New Roman" w:hAnsi="Times New Roman" w:cs="Times New Roman"/>
          <w:iCs/>
          <w:color w:val="auto"/>
        </w:rPr>
      </w:pPr>
      <w:r w:rsidRPr="00467BD8">
        <w:rPr>
          <w:rFonts w:ascii="Times New Roman" w:hAnsi="Times New Roman" w:cs="Times New Roman"/>
          <w:iCs/>
          <w:color w:val="auto"/>
        </w:rPr>
        <w:t>заменить словами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52725C" w:rsidRDefault="00EC52CD" w:rsidP="00EC52CD">
      <w:pPr>
        <w:pStyle w:val="a7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 xml:space="preserve">5. </w:t>
      </w:r>
      <w:r w:rsidRPr="0052725C">
        <w:rPr>
          <w:rFonts w:ascii="Times New Roman" w:hAnsi="Times New Roman" w:cs="Times New Roman"/>
          <w:b/>
          <w:iCs/>
          <w:color w:val="auto"/>
        </w:rPr>
        <w:t>Пункт 56.2 статьи 56 Правил дополнить следующими словами</w:t>
      </w:r>
      <w:r w:rsidRPr="0052725C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467BD8" w:rsidRDefault="00EC52CD" w:rsidP="00EC52CD">
      <w:pPr>
        <w:autoSpaceDE w:val="0"/>
        <w:autoSpaceDN w:val="0"/>
        <w:adjustRightInd w:val="0"/>
        <w:ind w:right="-1" w:firstLine="680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6</w:t>
      </w:r>
      <w:r w:rsidRPr="00467BD8">
        <w:rPr>
          <w:rFonts w:ascii="Times New Roman" w:hAnsi="Times New Roman" w:cs="Times New Roman"/>
          <w:b/>
          <w:iCs/>
          <w:color w:val="auto"/>
        </w:rPr>
        <w:t>.</w:t>
      </w:r>
      <w:r w:rsidRPr="00467BD8">
        <w:rPr>
          <w:rFonts w:ascii="Times New Roman" w:hAnsi="Times New Roman" w:cs="Times New Roman"/>
          <w:iCs/>
          <w:color w:val="auto"/>
        </w:rPr>
        <w:t xml:space="preserve">. </w:t>
      </w:r>
      <w:r w:rsidRPr="00467BD8">
        <w:rPr>
          <w:rFonts w:ascii="Times New Roman" w:hAnsi="Times New Roman" w:cs="Times New Roman"/>
          <w:b/>
          <w:iCs/>
          <w:color w:val="auto"/>
        </w:rPr>
        <w:t>В</w:t>
      </w:r>
      <w:r w:rsidRPr="00467BD8">
        <w:rPr>
          <w:rFonts w:ascii="Times New Roman" w:hAnsi="Times New Roman" w:cs="Times New Roman"/>
          <w:iCs/>
          <w:color w:val="auto"/>
        </w:rPr>
        <w:t xml:space="preserve"> </w:t>
      </w:r>
      <w:r w:rsidRPr="00467BD8">
        <w:rPr>
          <w:rFonts w:ascii="Times New Roman" w:hAnsi="Times New Roman" w:cs="Times New Roman"/>
          <w:b/>
          <w:iCs/>
          <w:color w:val="auto"/>
        </w:rPr>
        <w:t>пункте 56.</w:t>
      </w:r>
      <w:r>
        <w:rPr>
          <w:rFonts w:ascii="Times New Roman" w:hAnsi="Times New Roman" w:cs="Times New Roman"/>
          <w:b/>
          <w:iCs/>
          <w:color w:val="auto"/>
        </w:rPr>
        <w:t>3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467BD8">
        <w:rPr>
          <w:rFonts w:ascii="Times New Roman" w:hAnsi="Times New Roman" w:cs="Times New Roman"/>
          <w:b/>
          <w:iCs/>
          <w:color w:val="auto"/>
        </w:rPr>
        <w:t>статьи 56</w:t>
      </w:r>
      <w:r w:rsidRPr="00467BD8">
        <w:rPr>
          <w:rFonts w:ascii="Times New Roman" w:hAnsi="Times New Roman" w:cs="Times New Roman"/>
          <w:iCs/>
          <w:color w:val="auto"/>
        </w:rPr>
        <w:t xml:space="preserve"> </w:t>
      </w:r>
      <w:r w:rsidRPr="00467BD8">
        <w:rPr>
          <w:rFonts w:ascii="Times New Roman" w:hAnsi="Times New Roman" w:cs="Times New Roman"/>
          <w:b/>
          <w:iCs/>
          <w:color w:val="auto"/>
        </w:rPr>
        <w:t>слова «</w:t>
      </w:r>
      <w:r w:rsidRPr="00467BD8">
        <w:rPr>
          <w:rFonts w:ascii="Times New Roman" w:hAnsi="Times New Roman"/>
          <w:color w:val="auto"/>
          <w:u w:val="single"/>
        </w:rPr>
        <w:t>Параметры и условия физических и градостроительных изменений</w:t>
      </w:r>
    </w:p>
    <w:p w:rsidR="00EC52CD" w:rsidRPr="00467BD8" w:rsidRDefault="00EC52CD" w:rsidP="00EC52CD">
      <w:pPr>
        <w:ind w:firstLine="680"/>
        <w:jc w:val="both"/>
        <w:rPr>
          <w:rFonts w:ascii="Times New Roman" w:hAnsi="Times New Roman" w:cs="Times New Roman"/>
          <w:iCs/>
          <w:color w:val="auto"/>
        </w:rPr>
      </w:pPr>
      <w:r w:rsidRPr="00467BD8">
        <w:rPr>
          <w:rFonts w:ascii="Times New Roman" w:hAnsi="Times New Roman"/>
          <w:color w:val="auto"/>
        </w:rPr>
        <w:t xml:space="preserve">– минимальное расстояние между учебными корпусами и проезжей частью магистральных улиц – </w:t>
      </w:r>
      <w:smartTag w:uri="urn:schemas-microsoft-com:office:smarttags" w:element="metricconverter">
        <w:smartTagPr>
          <w:attr w:name="ProductID" w:val="50 м"/>
        </w:smartTagPr>
        <w:r w:rsidRPr="00467BD8">
          <w:rPr>
            <w:rFonts w:ascii="Times New Roman" w:hAnsi="Times New Roman"/>
            <w:color w:val="auto"/>
          </w:rPr>
          <w:t>50 м</w:t>
        </w:r>
      </w:smartTag>
      <w:r w:rsidRPr="00467BD8">
        <w:rPr>
          <w:rFonts w:ascii="Times New Roman" w:hAnsi="Times New Roman"/>
          <w:color w:val="auto"/>
        </w:rPr>
        <w:t xml:space="preserve">.» </w:t>
      </w:r>
      <w:r w:rsidRPr="00467BD8">
        <w:rPr>
          <w:rFonts w:ascii="Times New Roman" w:hAnsi="Times New Roman" w:cs="Times New Roman"/>
          <w:iCs/>
          <w:color w:val="auto"/>
        </w:rPr>
        <w:t>заменить словами</w:t>
      </w:r>
      <w:proofErr w:type="gramStart"/>
      <w:r w:rsidRPr="00467BD8">
        <w:rPr>
          <w:rFonts w:ascii="Times New Roman" w:hAnsi="Times New Roman" w:cs="Times New Roman"/>
          <w:iCs/>
          <w:color w:val="auto"/>
        </w:rPr>
        <w:t xml:space="preserve"> 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  <w:proofErr w:type="gramEnd"/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467BD8" w:rsidRDefault="00EC52CD" w:rsidP="00EC52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iCs/>
          <w:color w:val="auto"/>
        </w:rPr>
      </w:pPr>
      <w:r w:rsidRPr="0024734D">
        <w:rPr>
          <w:rFonts w:ascii="Times New Roman" w:hAnsi="Times New Roman" w:cs="Times New Roman"/>
          <w:b/>
          <w:iCs/>
          <w:color w:val="auto"/>
        </w:rPr>
        <w:t>7.</w:t>
      </w:r>
      <w:r w:rsidRPr="0024734D">
        <w:rPr>
          <w:rFonts w:ascii="Times New Roman" w:hAnsi="Times New Roman" w:cs="Times New Roman"/>
          <w:b/>
          <w:color w:val="auto"/>
        </w:rPr>
        <w:t xml:space="preserve"> П</w:t>
      </w:r>
      <w:r w:rsidRPr="0024734D">
        <w:rPr>
          <w:rFonts w:ascii="Times New Roman" w:hAnsi="Times New Roman" w:cs="Times New Roman"/>
          <w:b/>
          <w:bCs/>
          <w:iCs/>
          <w:color w:val="auto"/>
        </w:rPr>
        <w:t>ункт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 xml:space="preserve"> 57.1 </w:t>
      </w:r>
      <w:r w:rsidRPr="00467BD8">
        <w:rPr>
          <w:rFonts w:ascii="Times New Roman" w:hAnsi="Times New Roman" w:cs="Times New Roman"/>
          <w:b/>
          <w:iCs/>
          <w:color w:val="auto"/>
        </w:rPr>
        <w:t>статьи 57 Правил дополнить следующими словами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lastRenderedPageBreak/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467BD8" w:rsidRDefault="00EC52CD" w:rsidP="00EC52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8</w:t>
      </w:r>
      <w:r w:rsidRPr="00467BD8">
        <w:rPr>
          <w:rFonts w:ascii="Times New Roman" w:hAnsi="Times New Roman" w:cs="Times New Roman"/>
          <w:b/>
          <w:iCs/>
          <w:color w:val="auto"/>
        </w:rPr>
        <w:t xml:space="preserve">. Пункт 57.2 статьи 57 </w:t>
      </w:r>
      <w:r>
        <w:rPr>
          <w:rFonts w:ascii="Times New Roman" w:hAnsi="Times New Roman" w:cs="Times New Roman"/>
          <w:b/>
          <w:iCs/>
          <w:color w:val="auto"/>
        </w:rPr>
        <w:t xml:space="preserve">Правил </w:t>
      </w:r>
      <w:r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467BD8" w:rsidRDefault="00EC52CD" w:rsidP="00EC52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9</w:t>
      </w:r>
      <w:r w:rsidRPr="00467BD8">
        <w:rPr>
          <w:rFonts w:ascii="Times New Roman" w:hAnsi="Times New Roman" w:cs="Times New Roman"/>
          <w:b/>
          <w:iCs/>
          <w:color w:val="auto"/>
        </w:rPr>
        <w:t>. Пункт 58.1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467BD8">
        <w:rPr>
          <w:rFonts w:ascii="Times New Roman" w:hAnsi="Times New Roman" w:cs="Times New Roman"/>
          <w:b/>
          <w:iCs/>
          <w:color w:val="auto"/>
        </w:rPr>
        <w:t xml:space="preserve">статьи 58 </w:t>
      </w:r>
      <w:r>
        <w:rPr>
          <w:rFonts w:ascii="Times New Roman" w:hAnsi="Times New Roman" w:cs="Times New Roman"/>
          <w:b/>
          <w:iCs/>
          <w:color w:val="auto"/>
        </w:rPr>
        <w:t xml:space="preserve">Правил </w:t>
      </w:r>
      <w:r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FE06BD" w:rsidRDefault="00EC52CD" w:rsidP="00EC52CD">
      <w:pPr>
        <w:autoSpaceDE w:val="0"/>
        <w:autoSpaceDN w:val="0"/>
        <w:adjustRightInd w:val="0"/>
        <w:ind w:right="282" w:firstLine="567"/>
        <w:jc w:val="both"/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10</w:t>
      </w:r>
      <w:r w:rsidRPr="00467BD8">
        <w:rPr>
          <w:rFonts w:ascii="Times New Roman" w:hAnsi="Times New Roman" w:cs="Times New Roman"/>
          <w:b/>
          <w:iCs/>
          <w:color w:val="auto"/>
        </w:rPr>
        <w:t>.</w:t>
      </w:r>
      <w:r w:rsidRPr="00467BD8">
        <w:rPr>
          <w:rFonts w:ascii="Times New Roman" w:hAnsi="Times New Roman" w:cs="Times New Roman"/>
          <w:iCs/>
          <w:color w:val="auto"/>
        </w:rPr>
        <w:t xml:space="preserve"> </w:t>
      </w:r>
      <w:r w:rsidRPr="006420D3">
        <w:rPr>
          <w:rFonts w:ascii="Times New Roman" w:hAnsi="Times New Roman" w:cs="Times New Roman"/>
          <w:b/>
          <w:iCs/>
          <w:color w:val="auto"/>
        </w:rPr>
        <w:t>Пункт</w:t>
      </w:r>
      <w:r w:rsidRPr="00467BD8">
        <w:rPr>
          <w:rFonts w:ascii="Times New Roman" w:hAnsi="Times New Roman" w:cs="Times New Roman"/>
          <w:iCs/>
          <w:color w:val="auto"/>
        </w:rPr>
        <w:t xml:space="preserve"> 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 xml:space="preserve">59.1 </w:t>
      </w:r>
      <w:r w:rsidRPr="00467BD8">
        <w:rPr>
          <w:rFonts w:ascii="Times New Roman" w:hAnsi="Times New Roman" w:cs="Times New Roman"/>
          <w:b/>
          <w:iCs/>
          <w:color w:val="auto"/>
        </w:rPr>
        <w:t>статьи 59 Правил</w:t>
      </w:r>
      <w:r w:rsidRPr="00467BD8">
        <w:rPr>
          <w:rFonts w:ascii="Times New Roman" w:hAnsi="Times New Roman" w:cs="Times New Roman"/>
          <w:iCs/>
          <w:color w:val="auto"/>
        </w:rPr>
        <w:t xml:space="preserve"> </w:t>
      </w:r>
      <w:r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Pr="00FE06BD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467BD8" w:rsidRDefault="00EC52CD" w:rsidP="00EC52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6420D3">
        <w:rPr>
          <w:rFonts w:ascii="Times New Roman" w:hAnsi="Times New Roman" w:cs="Times New Roman"/>
          <w:b/>
          <w:iCs/>
          <w:color w:val="auto"/>
        </w:rPr>
        <w:t>11</w:t>
      </w:r>
      <w:r w:rsidRPr="00467BD8">
        <w:rPr>
          <w:rFonts w:ascii="Times New Roman" w:hAnsi="Times New Roman" w:cs="Times New Roman"/>
          <w:iCs/>
          <w:color w:val="auto"/>
        </w:rPr>
        <w:t xml:space="preserve">. </w:t>
      </w:r>
      <w:r w:rsidRPr="006420D3">
        <w:rPr>
          <w:rFonts w:ascii="Times New Roman" w:hAnsi="Times New Roman" w:cs="Times New Roman"/>
          <w:b/>
          <w:iCs/>
          <w:color w:val="auto"/>
        </w:rPr>
        <w:t>Пункт 60.1</w:t>
      </w:r>
      <w:r w:rsidRPr="006420D3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6420D3">
        <w:rPr>
          <w:rFonts w:ascii="Times New Roman" w:hAnsi="Times New Roman" w:cs="Times New Roman"/>
          <w:b/>
          <w:iCs/>
          <w:color w:val="auto"/>
        </w:rPr>
        <w:t>статьи 60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6420D3">
        <w:rPr>
          <w:rFonts w:ascii="Times New Roman" w:hAnsi="Times New Roman" w:cs="Times New Roman"/>
          <w:b/>
          <w:iCs/>
          <w:color w:val="auto"/>
        </w:rPr>
        <w:t xml:space="preserve">Правил </w:t>
      </w:r>
      <w:r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FE06BD" w:rsidRDefault="00EC52CD" w:rsidP="00EC52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467BD8">
        <w:rPr>
          <w:rFonts w:ascii="Times New Roman" w:hAnsi="Times New Roman" w:cs="Times New Roman"/>
          <w:b/>
          <w:color w:val="auto"/>
        </w:rPr>
        <w:t>1</w:t>
      </w:r>
      <w:r>
        <w:rPr>
          <w:rFonts w:ascii="Times New Roman" w:hAnsi="Times New Roman" w:cs="Times New Roman"/>
          <w:b/>
          <w:color w:val="auto"/>
        </w:rPr>
        <w:t>2</w:t>
      </w:r>
      <w:r w:rsidRPr="00467BD8">
        <w:rPr>
          <w:rFonts w:ascii="Times New Roman" w:hAnsi="Times New Roman" w:cs="Times New Roman"/>
          <w:iCs/>
          <w:color w:val="auto"/>
        </w:rPr>
        <w:t xml:space="preserve">. </w:t>
      </w:r>
      <w:r w:rsidRPr="00026B4B">
        <w:rPr>
          <w:rFonts w:ascii="Times New Roman" w:hAnsi="Times New Roman"/>
          <w:b/>
          <w:iCs/>
          <w:color w:val="auto"/>
        </w:rPr>
        <w:t>Пункт</w:t>
      </w:r>
      <w:r w:rsidRPr="00026B4B">
        <w:rPr>
          <w:rFonts w:ascii="Times New Roman" w:hAnsi="Times New Roman" w:cs="Times New Roman"/>
          <w:b/>
          <w:iCs/>
          <w:color w:val="auto"/>
        </w:rPr>
        <w:t xml:space="preserve"> 60.2</w:t>
      </w:r>
      <w:r w:rsidRPr="00026B4B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026B4B">
        <w:rPr>
          <w:rFonts w:ascii="Times New Roman" w:hAnsi="Times New Roman" w:cs="Times New Roman"/>
          <w:b/>
          <w:iCs/>
          <w:color w:val="auto"/>
        </w:rPr>
        <w:t>статьи 60</w:t>
      </w:r>
      <w:r>
        <w:rPr>
          <w:rFonts w:ascii="Times New Roman" w:hAnsi="Times New Roman"/>
          <w:iCs/>
          <w:color w:val="auto"/>
        </w:rPr>
        <w:t xml:space="preserve"> </w:t>
      </w:r>
      <w:r w:rsidRPr="00026B4B">
        <w:rPr>
          <w:rFonts w:ascii="Times New Roman" w:hAnsi="Times New Roman"/>
          <w:b/>
          <w:iCs/>
          <w:color w:val="auto"/>
        </w:rPr>
        <w:t>Правил</w:t>
      </w:r>
      <w:r>
        <w:rPr>
          <w:rFonts w:ascii="Times New Roman" w:hAnsi="Times New Roman"/>
          <w:iCs/>
          <w:color w:val="auto"/>
        </w:rPr>
        <w:t xml:space="preserve"> </w:t>
      </w:r>
      <w:r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Pr="00FE06BD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467BD8" w:rsidRDefault="00EC52CD" w:rsidP="00EC52CD">
      <w:pPr>
        <w:autoSpaceDE w:val="0"/>
        <w:autoSpaceDN w:val="0"/>
        <w:adjustRightInd w:val="0"/>
        <w:ind w:right="282" w:firstLine="567"/>
        <w:jc w:val="both"/>
        <w:rPr>
          <w:rFonts w:ascii="Times New Roman" w:hAnsi="Times New Roman" w:cs="Times New Roman"/>
          <w:iCs/>
          <w:color w:val="auto"/>
        </w:rPr>
      </w:pPr>
      <w:r w:rsidRPr="00467BD8">
        <w:rPr>
          <w:rFonts w:ascii="Times New Roman" w:hAnsi="Times New Roman" w:cs="Times New Roman"/>
          <w:b/>
          <w:iCs/>
          <w:color w:val="auto"/>
        </w:rPr>
        <w:t>1</w:t>
      </w:r>
      <w:r>
        <w:rPr>
          <w:rFonts w:ascii="Times New Roman" w:hAnsi="Times New Roman" w:cs="Times New Roman"/>
          <w:b/>
          <w:iCs/>
          <w:color w:val="auto"/>
        </w:rPr>
        <w:t>3</w:t>
      </w:r>
      <w:r w:rsidRPr="00467BD8">
        <w:rPr>
          <w:rFonts w:ascii="Times New Roman" w:hAnsi="Times New Roman" w:cs="Times New Roman"/>
          <w:b/>
          <w:iCs/>
          <w:color w:val="auto"/>
        </w:rPr>
        <w:t>.</w:t>
      </w:r>
      <w:r w:rsidRPr="00467BD8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b/>
          <w:iCs/>
          <w:color w:val="auto"/>
        </w:rPr>
        <w:t>Пун</w:t>
      </w:r>
      <w:r w:rsidRPr="00467BD8">
        <w:rPr>
          <w:rFonts w:ascii="Times New Roman" w:hAnsi="Times New Roman" w:cs="Times New Roman"/>
          <w:b/>
          <w:bCs/>
          <w:iCs/>
          <w:color w:val="auto"/>
        </w:rPr>
        <w:t xml:space="preserve">кт 61.1 </w:t>
      </w:r>
      <w:r w:rsidRPr="00467BD8">
        <w:rPr>
          <w:rFonts w:ascii="Times New Roman" w:hAnsi="Times New Roman" w:cs="Times New Roman"/>
          <w:b/>
          <w:iCs/>
          <w:color w:val="auto"/>
        </w:rPr>
        <w:t>статьи 61 Правил</w:t>
      </w:r>
      <w:r w:rsidRPr="00467BD8">
        <w:rPr>
          <w:rFonts w:ascii="Times New Roman" w:hAnsi="Times New Roman" w:cs="Times New Roman"/>
          <w:iCs/>
          <w:color w:val="auto"/>
        </w:rPr>
        <w:t xml:space="preserve"> </w:t>
      </w:r>
      <w:r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Pr="00FE06BD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467BD8" w:rsidRDefault="00EC52CD" w:rsidP="00EC52CD">
      <w:pPr>
        <w:pStyle w:val="2"/>
        <w:keepNext w:val="0"/>
        <w:widowControl w:val="0"/>
        <w:tabs>
          <w:tab w:val="left" w:pos="709"/>
        </w:tabs>
        <w:spacing w:before="0"/>
        <w:ind w:right="282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467BD8">
        <w:rPr>
          <w:rFonts w:ascii="Times New Roman" w:hAnsi="Times New Roman"/>
          <w:iCs/>
          <w:color w:val="auto"/>
          <w:sz w:val="24"/>
          <w:szCs w:val="24"/>
        </w:rPr>
        <w:t>1</w:t>
      </w:r>
      <w:r>
        <w:rPr>
          <w:rFonts w:ascii="Times New Roman" w:hAnsi="Times New Roman"/>
          <w:iCs/>
          <w:color w:val="auto"/>
          <w:sz w:val="24"/>
          <w:szCs w:val="24"/>
        </w:rPr>
        <w:t>4</w:t>
      </w:r>
      <w:r w:rsidRPr="00467BD8">
        <w:rPr>
          <w:rFonts w:ascii="Times New Roman" w:hAnsi="Times New Roman"/>
          <w:iCs/>
          <w:color w:val="auto"/>
          <w:sz w:val="24"/>
          <w:szCs w:val="24"/>
        </w:rPr>
        <w:t>.Пункт 61.2</w:t>
      </w:r>
      <w:r w:rsidRPr="00467BD8"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 </w:t>
      </w:r>
      <w:r w:rsidRPr="00467BD8">
        <w:rPr>
          <w:rFonts w:ascii="Times New Roman" w:hAnsi="Times New Roman"/>
          <w:iCs/>
          <w:color w:val="auto"/>
          <w:sz w:val="24"/>
          <w:szCs w:val="24"/>
        </w:rPr>
        <w:t>статьи 61 Правил дополнить следующими словами</w:t>
      </w:r>
      <w:r w:rsidRPr="00467BD8">
        <w:rPr>
          <w:rFonts w:ascii="Times New Roman" w:hAnsi="Times New Roman"/>
          <w:bCs w:val="0"/>
          <w:iCs/>
          <w:color w:val="auto"/>
          <w:sz w:val="24"/>
          <w:szCs w:val="24"/>
        </w:rPr>
        <w:t>:</w:t>
      </w:r>
    </w:p>
    <w:p w:rsidR="00EC52CD" w:rsidRPr="00467BD8" w:rsidRDefault="00EC52CD" w:rsidP="00EC52CD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 xml:space="preserve">«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EC52CD" w:rsidRPr="00467BD8" w:rsidRDefault="00EC52CD" w:rsidP="00EC52CD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467BD8">
        <w:rPr>
          <w:rFonts w:ascii="Times New Roman" w:hAnsi="Times New Roman" w:cs="Times New Roman"/>
          <w:b/>
          <w:color w:val="auto"/>
        </w:rPr>
        <w:t>1</w:t>
      </w:r>
      <w:r>
        <w:rPr>
          <w:rFonts w:ascii="Times New Roman" w:hAnsi="Times New Roman" w:cs="Times New Roman"/>
          <w:b/>
          <w:color w:val="auto"/>
        </w:rPr>
        <w:t>5</w:t>
      </w:r>
      <w:r w:rsidRPr="00467BD8">
        <w:rPr>
          <w:rFonts w:ascii="Times New Roman" w:hAnsi="Times New Roman" w:cs="Times New Roman"/>
          <w:b/>
          <w:color w:val="auto"/>
        </w:rPr>
        <w:t>. Главу 12 дополнить статьей 63.1 следующего содержания:</w:t>
      </w:r>
    </w:p>
    <w:p w:rsidR="00EC52CD" w:rsidRPr="00467BD8" w:rsidRDefault="00EC52CD" w:rsidP="00EC52CD">
      <w:pPr>
        <w:tabs>
          <w:tab w:val="left" w:pos="0"/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 xml:space="preserve">«Статья 63.1 </w:t>
      </w:r>
      <w:bookmarkStart w:id="4" w:name="_Toc312843986"/>
      <w:bookmarkStart w:id="5" w:name="_Toc327364265"/>
      <w:r w:rsidRPr="00467BD8">
        <w:rPr>
          <w:rFonts w:ascii="Times New Roman" w:hAnsi="Times New Roman" w:cs="Times New Roman"/>
          <w:color w:val="auto"/>
        </w:rPr>
        <w:t>Градостроительные регламенты.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Иные показатели.</w:t>
      </w:r>
      <w:bookmarkEnd w:id="4"/>
      <w:bookmarkEnd w:id="5"/>
    </w:p>
    <w:p w:rsidR="00EC52CD" w:rsidRPr="00467BD8" w:rsidRDefault="00EC52CD" w:rsidP="00EC52CD">
      <w:pPr>
        <w:pStyle w:val="ConsNormal"/>
        <w:widowControl/>
        <w:spacing w:before="240"/>
        <w:ind w:right="-1" w:firstLine="709"/>
        <w:jc w:val="both"/>
        <w:rPr>
          <w:rFonts w:ascii="Times New Roman" w:hAnsi="Times New Roman"/>
          <w:szCs w:val="24"/>
        </w:rPr>
      </w:pPr>
      <w:r w:rsidRPr="00467BD8">
        <w:rPr>
          <w:rFonts w:ascii="Times New Roman" w:hAnsi="Times New Roman"/>
          <w:szCs w:val="24"/>
        </w:rPr>
        <w:t>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Style w:val="aa"/>
        <w:tblW w:w="0" w:type="auto"/>
        <w:tblInd w:w="-176" w:type="dxa"/>
        <w:tblLook w:val="04A0"/>
      </w:tblPr>
      <w:tblGrid>
        <w:gridCol w:w="619"/>
        <w:gridCol w:w="1649"/>
        <w:gridCol w:w="698"/>
        <w:gridCol w:w="1360"/>
        <w:gridCol w:w="1531"/>
        <w:gridCol w:w="1747"/>
        <w:gridCol w:w="1418"/>
        <w:gridCol w:w="1121"/>
      </w:tblGrid>
      <w:tr w:rsidR="00EC52CD" w:rsidRPr="00467BD8" w:rsidTr="00D94374">
        <w:tc>
          <w:tcPr>
            <w:tcW w:w="842" w:type="dxa"/>
            <w:vMerge w:val="restart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зоны</w:t>
            </w:r>
          </w:p>
        </w:tc>
        <w:tc>
          <w:tcPr>
            <w:tcW w:w="1445" w:type="dxa"/>
            <w:gridSpan w:val="2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земельного участка (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93" w:type="dxa"/>
            <w:vMerge w:val="restart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Минимальная ширина участка по уличному </w:t>
            </w: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фронту (м)</w:t>
            </w:r>
          </w:p>
        </w:tc>
        <w:tc>
          <w:tcPr>
            <w:tcW w:w="1558" w:type="dxa"/>
            <w:vMerge w:val="restart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Минимальный разрыв между строениями (м)</w:t>
            </w:r>
          </w:p>
        </w:tc>
        <w:tc>
          <w:tcPr>
            <w:tcW w:w="1624" w:type="dxa"/>
            <w:vMerge w:val="restart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Максимальный коэффициент застройки %</w:t>
            </w:r>
          </w:p>
        </w:tc>
        <w:tc>
          <w:tcPr>
            <w:tcW w:w="1558" w:type="dxa"/>
            <w:vMerge w:val="restart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Максимальная высота строени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й(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467BD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>) этажей</w:t>
            </w:r>
          </w:p>
        </w:tc>
        <w:tc>
          <w:tcPr>
            <w:tcW w:w="1227" w:type="dxa"/>
            <w:vMerge w:val="restart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Иные показатели</w:t>
            </w:r>
          </w:p>
        </w:tc>
      </w:tr>
      <w:tr w:rsidR="00EC52CD" w:rsidRPr="00467BD8" w:rsidTr="00D94374">
        <w:tc>
          <w:tcPr>
            <w:tcW w:w="842" w:type="dxa"/>
            <w:vMerge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Мин.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Макс.</w:t>
            </w:r>
          </w:p>
        </w:tc>
        <w:tc>
          <w:tcPr>
            <w:tcW w:w="1493" w:type="dxa"/>
            <w:vMerge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EC52CD" w:rsidRDefault="00EC52CD" w:rsidP="00D943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ведения личного подсобного хозяйства, индивидуальных гаражей и хозяйственных построек 0,01 га,</w:t>
            </w:r>
          </w:p>
          <w:p w:rsidR="00EC52CD" w:rsidRPr="00126EDF" w:rsidRDefault="00EC52CD" w:rsidP="00D9437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>для индивидуального строительства 0,06 га</w:t>
            </w:r>
          </w:p>
        </w:tc>
        <w:tc>
          <w:tcPr>
            <w:tcW w:w="755" w:type="dxa"/>
          </w:tcPr>
          <w:p w:rsidR="00EC52CD" w:rsidRPr="00712D5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2D58">
              <w:rPr>
                <w:rFonts w:ascii="Times New Roman" w:hAnsi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0" w:type="dxa"/>
          </w:tcPr>
          <w:p w:rsidR="00EC52CD" w:rsidRDefault="00EC52CD" w:rsidP="00D943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>для ведения личного подсобного хозяйства, индивидуальных гаражей и хозяйственных построек 0,01 га,</w:t>
            </w:r>
          </w:p>
          <w:p w:rsidR="00EC52CD" w:rsidRPr="00126EDF" w:rsidRDefault="00EC52CD" w:rsidP="00D9437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индивидуального строительства 0,06 га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Ж3</w:t>
            </w:r>
          </w:p>
        </w:tc>
        <w:tc>
          <w:tcPr>
            <w:tcW w:w="690" w:type="dxa"/>
          </w:tcPr>
          <w:p w:rsidR="00EC52CD" w:rsidRDefault="00EC52CD" w:rsidP="00D943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ведения личного подсобного хозяйства, индивидуальных гаражей и хозяйственных построек 0,01 га,</w:t>
            </w:r>
          </w:p>
          <w:p w:rsidR="00EC52CD" w:rsidRPr="00126EDF" w:rsidRDefault="00EC52CD" w:rsidP="00D9437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индивидуального строительства 0,06 га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границ соседнего участка до: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 основного строения – 3м;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хозяйственных и прочих строений – 1м; 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 открытой стоянки – 1м;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 отдельно стоящего гаража – 1м.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от  стволов  высокорослых  деревьев </w:t>
            </w: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 4  м;  </w:t>
            </w:r>
            <w:proofErr w:type="spell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среднерослых</w:t>
            </w:r>
            <w:proofErr w:type="spell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 2  м;  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кустарника – 1 м;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от изолированного наружного входа в помещения для скота и птицы до 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входа в дом – 7 м;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 жилых  строений  до  отдельно  стоящих  хозяйственных  и  прочих 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строений  в  соответствии  с  СП  30-102-99  «Планировка  и  застройка  территорий 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малоэтажного строительства». Расстояния измеряются до наружных граней стен </w:t>
            </w:r>
          </w:p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строений.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Участки производственных объекто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в-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более 10%, участки жилой застройки- не более 25%, участки общественной застройки -не менее40%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ОД3</w:t>
            </w:r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50м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ИТ3</w:t>
            </w:r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СХ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СХ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52CD" w:rsidRPr="00467BD8" w:rsidTr="00D94374">
        <w:tc>
          <w:tcPr>
            <w:tcW w:w="842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690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EC52CD" w:rsidRPr="00467BD8" w:rsidRDefault="00EC52CD" w:rsidP="00D943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EC52CD" w:rsidRPr="00467BD8" w:rsidRDefault="00EC52CD" w:rsidP="00D943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C52CD" w:rsidRPr="00467BD8" w:rsidRDefault="00EC52CD" w:rsidP="00EC52CD">
      <w:pPr>
        <w:rPr>
          <w:rFonts w:ascii="Times New Roman" w:hAnsi="Times New Roman" w:cs="Times New Roman"/>
          <w:color w:val="auto"/>
        </w:rPr>
      </w:pPr>
    </w:p>
    <w:p w:rsidR="00EC52CD" w:rsidRPr="00467BD8" w:rsidRDefault="00EC52CD" w:rsidP="00EC52CD">
      <w:pPr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>Примечания к таблице:</w:t>
      </w:r>
    </w:p>
    <w:p w:rsidR="00EC52CD" w:rsidRPr="00467BD8" w:rsidRDefault="00EC52CD" w:rsidP="00EC52CD">
      <w:pPr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>1) Н – не подлежат установлению.</w:t>
      </w:r>
    </w:p>
    <w:p w:rsidR="00EC52CD" w:rsidRPr="00467BD8" w:rsidRDefault="00EC52CD" w:rsidP="00EC52CD">
      <w:pPr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>2) У – устанавливается в соответствии с техническими регламентами, санитарными правилами и нормами, иными действующими нормативными техническими документами.</w:t>
      </w:r>
    </w:p>
    <w:p w:rsidR="00EC52CD" w:rsidRPr="00467BD8" w:rsidRDefault="00EC52CD" w:rsidP="00EC52CD">
      <w:pPr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>3)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</w:t>
      </w:r>
      <w:proofErr w:type="gramStart"/>
      <w:r w:rsidRPr="00467BD8">
        <w:rPr>
          <w:rFonts w:ascii="Times New Roman" w:hAnsi="Times New Roman" w:cs="Times New Roman"/>
          <w:color w:val="auto"/>
        </w:rPr>
        <w:t>.»</w:t>
      </w:r>
      <w:proofErr w:type="gramEnd"/>
    </w:p>
    <w:p w:rsidR="00EC52CD" w:rsidRPr="00467BD8" w:rsidRDefault="00EC52CD" w:rsidP="00EC52CD">
      <w:pPr>
        <w:rPr>
          <w:rFonts w:ascii="Times New Roman" w:hAnsi="Times New Roman" w:cs="Times New Roman"/>
          <w:color w:val="auto"/>
        </w:rPr>
      </w:pPr>
    </w:p>
    <w:p w:rsidR="00D03A0E" w:rsidRPr="00D03A0E" w:rsidRDefault="0019751A" w:rsidP="00D03A0E">
      <w:pPr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D03A0E" w:rsidRPr="00D03A0E">
        <w:rPr>
          <w:rFonts w:ascii="Times New Roman" w:hAnsi="Times New Roman"/>
        </w:rPr>
        <w:t xml:space="preserve"> к решению </w:t>
      </w:r>
      <w:r w:rsidR="00D03A0E">
        <w:rPr>
          <w:rFonts w:ascii="Times New Roman" w:hAnsi="Times New Roman"/>
        </w:rPr>
        <w:t>Совета Могочинского</w:t>
      </w:r>
      <w:r w:rsidR="00D03A0E" w:rsidRPr="00D03A0E">
        <w:rPr>
          <w:rFonts w:ascii="Times New Roman" w:hAnsi="Times New Roman"/>
        </w:rPr>
        <w:t xml:space="preserve"> сельского поселени</w:t>
      </w:r>
      <w:r w:rsidR="004F6055">
        <w:rPr>
          <w:rFonts w:ascii="Times New Roman" w:hAnsi="Times New Roman"/>
        </w:rPr>
        <w:t xml:space="preserve">я </w:t>
      </w:r>
      <w:r w:rsidR="002269E3">
        <w:rPr>
          <w:rFonts w:ascii="Times New Roman" w:hAnsi="Times New Roman"/>
        </w:rPr>
        <w:t xml:space="preserve"> № 14</w:t>
      </w:r>
      <w:r w:rsidR="00353C9D">
        <w:rPr>
          <w:rFonts w:ascii="Times New Roman" w:hAnsi="Times New Roman"/>
        </w:rPr>
        <w:t>7</w:t>
      </w:r>
      <w:r w:rsidR="002269E3">
        <w:rPr>
          <w:rFonts w:ascii="Times New Roman" w:hAnsi="Times New Roman"/>
        </w:rPr>
        <w:t xml:space="preserve"> от 14.04.2017г.</w:t>
      </w:r>
    </w:p>
    <w:p w:rsidR="00D03A0E" w:rsidRPr="00D03A0E" w:rsidRDefault="00D03A0E" w:rsidP="00D03A0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0E" w:rsidRPr="002269E3" w:rsidRDefault="00D03A0E" w:rsidP="00D03A0E">
      <w:pPr>
        <w:jc w:val="center"/>
        <w:rPr>
          <w:rFonts w:ascii="Times New Roman" w:hAnsi="Times New Roman"/>
          <w:sz w:val="26"/>
          <w:szCs w:val="26"/>
        </w:rPr>
      </w:pPr>
      <w:r w:rsidRPr="002269E3">
        <w:rPr>
          <w:rFonts w:ascii="Times New Roman" w:hAnsi="Times New Roman"/>
          <w:sz w:val="26"/>
          <w:szCs w:val="26"/>
        </w:rPr>
        <w:t xml:space="preserve">ИЗМЕНЕНИЯ И ДОПОЛНЕНИЯ </w:t>
      </w:r>
    </w:p>
    <w:p w:rsidR="00D03A0E" w:rsidRPr="002269E3" w:rsidRDefault="00D03A0E" w:rsidP="00D03A0E">
      <w:pPr>
        <w:jc w:val="center"/>
        <w:rPr>
          <w:rFonts w:ascii="Times New Roman" w:hAnsi="Times New Roman"/>
          <w:sz w:val="26"/>
          <w:szCs w:val="26"/>
        </w:rPr>
      </w:pPr>
      <w:r w:rsidRPr="002269E3">
        <w:rPr>
          <w:rFonts w:ascii="Times New Roman" w:hAnsi="Times New Roman"/>
          <w:sz w:val="26"/>
          <w:szCs w:val="26"/>
        </w:rPr>
        <w:t xml:space="preserve">в Устав муниципального образования </w:t>
      </w:r>
      <w:r w:rsidR="009B5B5B" w:rsidRPr="002269E3">
        <w:rPr>
          <w:rFonts w:ascii="Times New Roman" w:hAnsi="Times New Roman"/>
          <w:sz w:val="26"/>
          <w:szCs w:val="26"/>
        </w:rPr>
        <w:t>«</w:t>
      </w:r>
      <w:r w:rsidR="00BD14AF" w:rsidRPr="002269E3">
        <w:rPr>
          <w:rFonts w:ascii="Times New Roman" w:hAnsi="Times New Roman"/>
          <w:sz w:val="26"/>
          <w:szCs w:val="26"/>
        </w:rPr>
        <w:t>Могочинское сельское поселение</w:t>
      </w:r>
      <w:r w:rsidRPr="002269E3">
        <w:rPr>
          <w:rFonts w:ascii="Times New Roman" w:hAnsi="Times New Roman"/>
          <w:sz w:val="26"/>
          <w:szCs w:val="26"/>
        </w:rPr>
        <w:t xml:space="preserve"> Молчановского района Томской области</w:t>
      </w:r>
      <w:r w:rsidR="009B5B5B" w:rsidRPr="002269E3">
        <w:rPr>
          <w:rFonts w:ascii="Times New Roman" w:hAnsi="Times New Roman"/>
          <w:sz w:val="26"/>
          <w:szCs w:val="26"/>
        </w:rPr>
        <w:t>»</w:t>
      </w:r>
      <w:r w:rsidRPr="002269E3">
        <w:rPr>
          <w:rFonts w:ascii="Times New Roman" w:hAnsi="Times New Roman"/>
          <w:sz w:val="26"/>
          <w:szCs w:val="26"/>
        </w:rPr>
        <w:t xml:space="preserve"> </w:t>
      </w:r>
    </w:p>
    <w:p w:rsidR="00353C9D" w:rsidRPr="00353C9D" w:rsidRDefault="00353C9D" w:rsidP="00353C9D">
      <w:pPr>
        <w:pStyle w:val="a7"/>
        <w:numPr>
          <w:ilvl w:val="0"/>
          <w:numId w:val="8"/>
        </w:numPr>
        <w:ind w:left="1134" w:right="-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>В части 1 статьи 8 слова «, Главы поселения» исключить;</w:t>
      </w:r>
    </w:p>
    <w:p w:rsidR="00353C9D" w:rsidRPr="00353C9D" w:rsidRDefault="00353C9D" w:rsidP="00353C9D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>Часть 7 статьи 20 изложить в следующей редакции: «7. 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Pr="00353C9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53C9D" w:rsidRPr="00353C9D" w:rsidRDefault="00353C9D" w:rsidP="00353C9D">
      <w:pPr>
        <w:pStyle w:val="a7"/>
        <w:numPr>
          <w:ilvl w:val="0"/>
          <w:numId w:val="8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3C9D">
        <w:rPr>
          <w:rFonts w:ascii="Times New Roman" w:hAnsi="Times New Roman" w:cs="Times New Roman"/>
          <w:sz w:val="26"/>
          <w:szCs w:val="26"/>
        </w:rPr>
        <w:t>Часть 1 статьи 21 дополнить пунктом следующего содержания: «11) избрание Главы поселения из числа кандидатов, представленных конкурсной комиссией по результатам конкурса.»;</w:t>
      </w:r>
      <w:proofErr w:type="gramEnd"/>
    </w:p>
    <w:p w:rsidR="00353C9D" w:rsidRPr="00353C9D" w:rsidRDefault="00353C9D" w:rsidP="00353C9D">
      <w:pPr>
        <w:pStyle w:val="a7"/>
        <w:numPr>
          <w:ilvl w:val="0"/>
          <w:numId w:val="8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>Статью 22 дополнить частью 6 следующего содержания: 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 w:rsidRPr="00353C9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53C9D" w:rsidRPr="00353C9D" w:rsidRDefault="00353C9D" w:rsidP="00353C9D">
      <w:pPr>
        <w:pStyle w:val="a7"/>
        <w:numPr>
          <w:ilvl w:val="0"/>
          <w:numId w:val="8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 xml:space="preserve">Часть 2 статьи 27 изложить в следующей редакции: «2. Глава поселения избирается Советом поселения из числа кандидатов, представленных конкурсной комиссией по результатам конкурса сроком на 5 лет. </w:t>
      </w:r>
    </w:p>
    <w:p w:rsidR="00353C9D" w:rsidRPr="00353C9D" w:rsidRDefault="00353C9D" w:rsidP="00353C9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 xml:space="preserve">Порядок проведения конкурса по отбору кандидатур на должность Главы поселения устанавливается Советом поселения. </w:t>
      </w:r>
    </w:p>
    <w:p w:rsidR="00353C9D" w:rsidRPr="00353C9D" w:rsidRDefault="00353C9D" w:rsidP="00353C9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lastRenderedPageBreak/>
        <w:t xml:space="preserve">Общее число членов конкурсной комиссии устанавливается решением Совета поселения. </w:t>
      </w:r>
    </w:p>
    <w:p w:rsidR="00353C9D" w:rsidRPr="00353C9D" w:rsidRDefault="00353C9D" w:rsidP="00353C9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>В Могочинском поселении половина членов конкурсной комиссии назначается Советом поселения, а другая половина – Главой Молчановского района Томской области</w:t>
      </w:r>
      <w:proofErr w:type="gramStart"/>
      <w:r w:rsidRPr="00353C9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53C9D" w:rsidRPr="00353C9D" w:rsidRDefault="00353C9D" w:rsidP="00353C9D">
      <w:pPr>
        <w:pStyle w:val="a7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>Часть 3 статьи 27 изложить в следующей редакции: 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353C9D" w:rsidRPr="00353C9D" w:rsidRDefault="00353C9D" w:rsidP="00353C9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353C9D">
        <w:rPr>
          <w:rFonts w:ascii="Times New Roman" w:hAnsi="Times New Roman" w:cs="Times New Roman"/>
          <w:sz w:val="26"/>
          <w:szCs w:val="26"/>
        </w:rPr>
        <w:t xml:space="preserve">.»; </w:t>
      </w:r>
      <w:proofErr w:type="gramEnd"/>
    </w:p>
    <w:p w:rsidR="00353C9D" w:rsidRPr="00353C9D" w:rsidRDefault="00353C9D" w:rsidP="00353C9D">
      <w:pPr>
        <w:pStyle w:val="a7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>Часть 2 статьи 28 изложить в следующей редакции: «2. В случае досрочного прекращения полномочий Главы поселения, досрочное избрание Главы поселения проводится в сроки установленные законодательством</w:t>
      </w:r>
      <w:proofErr w:type="gramStart"/>
      <w:r w:rsidRPr="00353C9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53C9D" w:rsidRPr="00353C9D" w:rsidRDefault="00353C9D" w:rsidP="00353C9D">
      <w:pPr>
        <w:pStyle w:val="a7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C9D">
        <w:rPr>
          <w:rFonts w:ascii="Times New Roman" w:hAnsi="Times New Roman" w:cs="Times New Roman"/>
          <w:sz w:val="26"/>
          <w:szCs w:val="26"/>
        </w:rPr>
        <w:t>Часть 3 статьи 28 изложить в следующей редакции: «3. В случае если избранный Советом Глава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не вправе принимать решение об избрании Главы поселения до вступления решения суда в законную силу».</w:t>
      </w:r>
    </w:p>
    <w:p w:rsidR="00D03A0E" w:rsidRPr="00353C9D" w:rsidRDefault="00D03A0E" w:rsidP="00D03A0E">
      <w:pPr>
        <w:jc w:val="center"/>
        <w:rPr>
          <w:sz w:val="26"/>
          <w:szCs w:val="26"/>
        </w:rPr>
      </w:pPr>
    </w:p>
    <w:sectPr w:rsidR="00D03A0E" w:rsidRPr="00353C9D" w:rsidSect="00476DB3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76C46"/>
    <w:multiLevelType w:val="hybridMultilevel"/>
    <w:tmpl w:val="88022E02"/>
    <w:lvl w:ilvl="0" w:tplc="643CC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35280"/>
    <w:rsid w:val="00045268"/>
    <w:rsid w:val="0005463E"/>
    <w:rsid w:val="00084C73"/>
    <w:rsid w:val="00124C97"/>
    <w:rsid w:val="00132041"/>
    <w:rsid w:val="0015205C"/>
    <w:rsid w:val="00164237"/>
    <w:rsid w:val="00165A98"/>
    <w:rsid w:val="0019751A"/>
    <w:rsid w:val="00207105"/>
    <w:rsid w:val="00222182"/>
    <w:rsid w:val="002269E3"/>
    <w:rsid w:val="002C129B"/>
    <w:rsid w:val="002C468B"/>
    <w:rsid w:val="00346BA1"/>
    <w:rsid w:val="00353C9D"/>
    <w:rsid w:val="0035683C"/>
    <w:rsid w:val="003653E5"/>
    <w:rsid w:val="00366F9C"/>
    <w:rsid w:val="003D7E6B"/>
    <w:rsid w:val="00405CEF"/>
    <w:rsid w:val="00415BED"/>
    <w:rsid w:val="004708E5"/>
    <w:rsid w:val="00476DB3"/>
    <w:rsid w:val="004960DC"/>
    <w:rsid w:val="00497093"/>
    <w:rsid w:val="004977EE"/>
    <w:rsid w:val="004F6055"/>
    <w:rsid w:val="00617D48"/>
    <w:rsid w:val="006442AB"/>
    <w:rsid w:val="006B4EF2"/>
    <w:rsid w:val="006C53BE"/>
    <w:rsid w:val="006C7E04"/>
    <w:rsid w:val="007250C9"/>
    <w:rsid w:val="00741FE4"/>
    <w:rsid w:val="007459CA"/>
    <w:rsid w:val="007922D4"/>
    <w:rsid w:val="007E32D9"/>
    <w:rsid w:val="00802A23"/>
    <w:rsid w:val="008141E2"/>
    <w:rsid w:val="00827021"/>
    <w:rsid w:val="00837B87"/>
    <w:rsid w:val="00851A7F"/>
    <w:rsid w:val="00891289"/>
    <w:rsid w:val="008B0A00"/>
    <w:rsid w:val="008D56BD"/>
    <w:rsid w:val="008D7DA7"/>
    <w:rsid w:val="009B5B5B"/>
    <w:rsid w:val="009D59E8"/>
    <w:rsid w:val="00A553DF"/>
    <w:rsid w:val="00AA6BB9"/>
    <w:rsid w:val="00AD7566"/>
    <w:rsid w:val="00B64CEA"/>
    <w:rsid w:val="00B80939"/>
    <w:rsid w:val="00B867BC"/>
    <w:rsid w:val="00BC2324"/>
    <w:rsid w:val="00BD14AF"/>
    <w:rsid w:val="00BE21BE"/>
    <w:rsid w:val="00C2246C"/>
    <w:rsid w:val="00C91ED0"/>
    <w:rsid w:val="00D03A0E"/>
    <w:rsid w:val="00DA0F9D"/>
    <w:rsid w:val="00DC01CA"/>
    <w:rsid w:val="00DC3C6F"/>
    <w:rsid w:val="00DF4C70"/>
    <w:rsid w:val="00E849AF"/>
    <w:rsid w:val="00EC52CD"/>
    <w:rsid w:val="00EF40AD"/>
    <w:rsid w:val="00F9015B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C52CD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27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2702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52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onsNormal0">
    <w:name w:val="ConsNormal Знак"/>
    <w:basedOn w:val="a0"/>
    <w:link w:val="ConsNormal"/>
    <w:rsid w:val="00EC52C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uiPriority w:val="59"/>
    <w:rsid w:val="00EC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RePack by SPecialiST</cp:lastModifiedBy>
  <cp:revision>5</cp:revision>
  <cp:lastPrinted>2017-06-29T03:12:00Z</cp:lastPrinted>
  <dcterms:created xsi:type="dcterms:W3CDTF">2017-05-18T06:57:00Z</dcterms:created>
  <dcterms:modified xsi:type="dcterms:W3CDTF">2017-06-29T03:16:00Z</dcterms:modified>
</cp:coreProperties>
</file>